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стандарт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F7C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F7C">
        <w:rPr>
          <w:rFonts w:ascii="Times New Roman" w:hAnsi="Times New Roman" w:cs="Times New Roman"/>
          <w:b/>
          <w:bCs/>
          <w:sz w:val="24"/>
          <w:szCs w:val="24"/>
        </w:rPr>
        <w:t>И РЕМОНТА ТЕХНИКИ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352425"/>
            <wp:effectExtent l="19050" t="0" r="0" b="0"/>
            <wp:docPr id="6" name="Рисунок 6" descr="http://www.opengost.ru/uploads/posts/2010-11/1526627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engost.ru/uploads/posts/2010-11/1526627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1F7C">
        <w:rPr>
          <w:rFonts w:ascii="Times New Roman" w:hAnsi="Times New Roman" w:cs="Times New Roman"/>
          <w:b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F7C">
        <w:rPr>
          <w:rFonts w:ascii="Times New Roman" w:hAnsi="Times New Roman" w:cs="Times New Roman"/>
          <w:b/>
          <w:bCs/>
          <w:sz w:val="24"/>
          <w:szCs w:val="24"/>
        </w:rPr>
        <w:t>2007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СТАНДАРТ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5"/>
        <w:gridCol w:w="8"/>
      </w:tblGrid>
      <w:tr w:rsidR="00EC19C0" w:rsidRPr="00661F7C" w:rsidTr="00C83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ТЕХНИЧЕСКОГО ОБСЛУЖИВАНИЯ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РЕМОНТА ТЕХНИКИ</w:t>
            </w:r>
          </w:p>
          <w:p w:rsidR="00EC19C0" w:rsidRPr="006B7044" w:rsidRDefault="00EC19C0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</w:t>
            </w:r>
            <w:r w:rsidRPr="006B7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18322-78 </w:t>
            </w:r>
          </w:p>
          <w:p w:rsidR="00EC19C0" w:rsidRPr="006B7044" w:rsidRDefault="00EC19C0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</w:t>
            </w:r>
            <w:r w:rsidRPr="0066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6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определения</w:t>
            </w:r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 maintenance and repair system.</w:t>
            </w:r>
            <w:r w:rsidRPr="0066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Дата введения </w:t>
      </w:r>
      <w:r w:rsidRPr="00661F7C">
        <w:rPr>
          <w:rFonts w:ascii="Times New Roman" w:hAnsi="Times New Roman" w:cs="Times New Roman"/>
          <w:b/>
          <w:bCs/>
          <w:sz w:val="24"/>
          <w:szCs w:val="24"/>
          <w:u w:val="single"/>
        </w:rPr>
        <w:t>01.01.80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Настоящий стандарт устанавливает применяемые в науке, технике и производстве термины и определения основных понятий в области видов, методов и показателей технического обслуживания и ремонта изделий.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Термины, установленные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Настоящий стандарт соответствует </w:t>
      </w:r>
      <w:proofErr w:type="gramStart"/>
      <w:r w:rsidRPr="00661F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61F7C">
        <w:rPr>
          <w:rFonts w:ascii="Times New Roman" w:hAnsi="Times New Roman" w:cs="Times New Roman"/>
          <w:sz w:val="24"/>
          <w:szCs w:val="24"/>
        </w:rPr>
        <w:t xml:space="preserve"> СЭВ 5151-85 в части, приведенной в приложении 3.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«</w:t>
      </w:r>
      <w:proofErr w:type="spellStart"/>
      <w:r w:rsidRPr="00661F7C">
        <w:rPr>
          <w:rFonts w:ascii="Times New Roman" w:hAnsi="Times New Roman" w:cs="Times New Roman"/>
          <w:sz w:val="24"/>
          <w:szCs w:val="24"/>
        </w:rPr>
        <w:t>Ндп</w:t>
      </w:r>
      <w:proofErr w:type="spellEnd"/>
      <w:r w:rsidRPr="00661F7C">
        <w:rPr>
          <w:rFonts w:ascii="Times New Roman" w:hAnsi="Times New Roman" w:cs="Times New Roman"/>
          <w:sz w:val="24"/>
          <w:szCs w:val="24"/>
        </w:rPr>
        <w:t>».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изменить по форме изложения, не допуская нарушений границ понятий.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В случаях, когда необходимые и достаточные признаки понятия содержатся в буквальном значении термина, определение не приведено, и, соответственно, в графе «Определение» поставлен прочерк.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В стандарте приведен алфавитный указатель содержащихся в нем терминов.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В приложении 1 приведены пояснения к некоторым установленным терминам, в приложении 2 приведена классификация видов и методов технического обслуживания и ремонтов.</w:t>
      </w: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Стандартизованные термины напечатаны полужирным шрифтом, их краткая форма - светлым, а недопустимые синонимы - курсивом.</w:t>
      </w: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1"/>
        <w:gridCol w:w="6572"/>
      </w:tblGrid>
      <w:tr w:rsidR="00EC19C0" w:rsidRPr="00661F7C" w:rsidTr="00C8312B">
        <w:trPr>
          <w:tblHeader/>
          <w:tblCellSpacing w:w="0" w:type="dxa"/>
          <w:jc w:val="center"/>
        </w:trPr>
        <w:tc>
          <w:tcPr>
            <w:tcW w:w="1950" w:type="pct"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i1213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1. Техническое обслуживание</w:t>
            </w:r>
            <w:bookmarkEnd w:id="0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Ндп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Профилактическое обслуживание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Технический уход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i2336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2. Ремонт</w:t>
            </w:r>
            <w:bookmarkEnd w:id="1"/>
          </w:p>
        </w:tc>
        <w:tc>
          <w:tcPr>
            <w:tcW w:w="3000" w:type="pct"/>
            <w:shd w:val="clear" w:color="auto" w:fill="FFFFFF"/>
            <w:hideMark/>
          </w:tcPr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Комплекс операций по восстановлению исправности или работоспособности изделий и восстановлению ресурсов изделий или их составных частей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i3388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3. Система технического обслуживания и ремонта техники</w:t>
            </w:r>
            <w:bookmarkEnd w:id="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i42783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4. Метод технического обслуживания (ремонта)</w:t>
            </w:r>
            <w:bookmarkEnd w:id="3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Ндп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 обслуживания (ремонта)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Совокупность технологических и организационных правил выполнения операций технического обслуживания (ремонта)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i55047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5. Периодичность технического обслуживания (ремонта)</w:t>
            </w:r>
            <w:bookmarkEnd w:id="4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Интервал времени или наработка между данным видом технического обслуживания (ремонта) и последующим таким же видом или другим большей сложности.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</w:t>
            </w: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Под видом технического обслуживания (ремонта) понимают техническое обслуживание (ремонт), выделяемое (выделяемый) по одному из признаков:</w:t>
            </w:r>
            <w:proofErr w:type="gramEnd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этапу существования, периодичности, объему работ, условиям эксплуатации, регламентации и т. д.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i6838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6. Цикл технического обслуживания</w:t>
            </w:r>
            <w:bookmarkEnd w:id="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  документации все установленные виды периодического технического обслуживания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i7169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7. Ремонтный цикл</w:t>
            </w:r>
            <w:bookmarkEnd w:id="6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5 - 7. </w:t>
            </w: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(Измененная редакция, </w:t>
            </w:r>
            <w:proofErr w:type="spellStart"/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1).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  документации все установленные виды ремонта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i84836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8. Запасная часть</w:t>
            </w:r>
            <w:bookmarkEnd w:id="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часть изделия, предназначенная для </w:t>
            </w: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proofErr w:type="gram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находившейся в эксплуатации такой же части с целью поддержания или восстановления исправности или работоспособности изделия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i94746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Комплект ЗИП</w:t>
            </w:r>
            <w:bookmarkEnd w:id="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Запасные части, инструменты, принадлежности и материалы, необходимые для технического обслуживания и ремонта изделий и скомплектованные в зависимости от назначения и особенностей использования.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Примечание. К принадлежностям могут относиться контрольные приборы, приспособления, чехлы, буксирные тросы и т. д.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i10674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10. Средства технического обслуживания (ремонта)</w:t>
            </w:r>
            <w:bookmarkEnd w:id="9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Средства технологического оснащения и сооружения, предназначенные для выполнения технического обслуживания (ремонта)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i117659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11. Техническое состояние</w:t>
            </w:r>
            <w:bookmarkEnd w:id="10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По ГОСТ 19919-74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i121476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12. Продолжительность технического обслуживания (ремонта)</w:t>
            </w:r>
            <w:bookmarkEnd w:id="1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Календарное время проведения одного технического обслуживания (ремонта) данного вида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i131997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13. Трудоемкость технического обслуживания (ремонта)</w:t>
            </w:r>
            <w:bookmarkEnd w:id="1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Трудозатраты на проведение одного технического обслуживания (ремонта) данного вида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i14361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14. Стоимость технического обслуживания (ремонта)</w:t>
            </w:r>
            <w:bookmarkEnd w:id="13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Стоимость одного технического обслуживания (ремонта) данного вида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i15525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15. Суммарная продолжительность технических обслуживаний (ремонтов)</w:t>
            </w:r>
            <w:bookmarkEnd w:id="14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Календарное время проведения всех технических обслуживаний (ремонтов) изделия за заданные наработку или интервал времени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i163199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16. Суммарная трудоемкость технических обслуживаний (ремонтов)</w:t>
            </w:r>
            <w:bookmarkEnd w:id="1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Трудозатраты на проведение всех технических обслуживаний (ремонтов) изделия на заданные наработку или интервал времени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i175100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17. Суммарная стоимость технических обслуживаний (ремонтов)</w:t>
            </w:r>
            <w:bookmarkEnd w:id="16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всех технических обслуживаний (ремонтов) за заданные наработку или интервал времени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технического обслуживания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i18202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18. Техническое обслуживание при использовании</w:t>
            </w:r>
            <w:bookmarkEnd w:id="1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подготовке к использованию по назначению, использовании по назначению, а также непосредственно после его окончания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i19836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19. Техническое обслуживание при ожидании</w:t>
            </w:r>
            <w:bookmarkEnd w:id="1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i20834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20. Техническое обслуживание при хранении</w:t>
            </w:r>
            <w:bookmarkEnd w:id="19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подготовке к хранению, хранении, а также непосредственно после его окончания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i21292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21. Техническое обслуживание при транспортировании</w:t>
            </w:r>
            <w:bookmarkEnd w:id="20"/>
          </w:p>
        </w:tc>
        <w:tc>
          <w:tcPr>
            <w:tcW w:w="3000" w:type="pct"/>
            <w:shd w:val="clear" w:color="auto" w:fill="FFFFFF"/>
            <w:hideMark/>
          </w:tcPr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подготовке к транспортированию, транспортировании, а также непосредственно после его окончания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i228077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Периодическое техническое обслуживание</w:t>
            </w:r>
            <w:bookmarkEnd w:id="2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выполняемое через установленные в эксплуатационной документации значения наработки или интервалы времени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i234840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23. Сезонное техническое обслуживание</w:t>
            </w:r>
            <w:bookmarkEnd w:id="2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выполняемое для подготовки изделия к использованию в осенне-зимних или весенне-летних условиях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i246876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24. Техническое обслуживание в особых условиях</w:t>
            </w:r>
            <w:bookmarkEnd w:id="23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Примечание. Примерами особых условий являются природные или другие условия, указанные в отраслевой документации, характеризуемые экстремальными значениями параметров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i25692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25. Регламентированное техническое обслуживание</w:t>
            </w:r>
            <w:bookmarkEnd w:id="24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предусмотренное в нормативно-технической или эксплуатационной  документации и выполняемое с периодичностью и в объеме, установленными в ней, независимо от технического состояния изделия в момент начала технического обслуживания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i261277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26. Техническое обслуживание с периодическим контролем</w:t>
            </w:r>
            <w:bookmarkEnd w:id="2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при котором контроль технического состояния выполняется с установленными в нормативно-технической или эксплуатационной  документации периодичностью и объемом, а объем остальных операций определяется техническим состоянием изделия в момент начала технического обслуживания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i27102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27. Техническое обслуживание с непрерывным контролем</w:t>
            </w:r>
            <w:bookmarkEnd w:id="26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предусмотренное в нормативно-технической или эксплуатационной  документации и выполняемое по результатам непрерывного контроля технического состояния изделия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i28515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27а. Номерное техническое обслуживание</w:t>
            </w:r>
            <w:bookmarkEnd w:id="2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при котором определенному объему работ присваивается определенный порядковый номер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i29221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27б. Плановое техническое обслуживание</w:t>
            </w:r>
            <w:bookmarkEnd w:id="2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постановка на которое осуществляется в соответствии с требованиями нормативно-технической или эксплуатационной документации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27в. Неплановое техническое обслуживание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постановка на которое осуществляется без предварительного назначения по техническому состоянию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Примечание. Термины видов технических обслуживаний по признакам применяемых методов следует образовывать в соответствии с терминами методов технического обслуживания, например, «Поточное техническое обслуживание», «Централизованное техническое обслуживание» и т. д.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19C0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технического обслуживания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i305796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Поточный метод технического обслуживания</w:t>
            </w:r>
            <w:bookmarkEnd w:id="29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Метод выполнения технического обслуживания на специализированных рабочих местах с </w:t>
            </w: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определенными</w:t>
            </w:r>
            <w:proofErr w:type="gram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последовательностью и ритмом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i317273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29. Централизованный метод технического обслуживания</w:t>
            </w:r>
            <w:bookmarkEnd w:id="30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персоналом и средствами одного подразделения организации или предприятия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i32773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30. Децентрализованный метод технического обслуживания</w:t>
            </w:r>
            <w:bookmarkEnd w:id="3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персоналом и средствами нескольких подразделений организации или предприятия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i33753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31. Метод технического обслуживания эксплуатационным персоналом</w:t>
            </w:r>
            <w:bookmarkEnd w:id="3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персоналом, работающим на данном изделии, при использовании его по назначению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i346756"/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2. Метод технического обслуживания специализированным персоналом</w:t>
            </w:r>
            <w:bookmarkEnd w:id="33"/>
          </w:p>
        </w:tc>
        <w:tc>
          <w:tcPr>
            <w:tcW w:w="3000" w:type="pct"/>
            <w:shd w:val="clear" w:color="auto" w:fill="FFFFFF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персоналом, специализированным на выполнении операций технического обслуживания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i35450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33. Метод технического обслуживания эксплуатирующей организацией</w:t>
            </w:r>
            <w:bookmarkEnd w:id="34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i36413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34. Метод технического обслуживания специализированной организацией</w:t>
            </w:r>
            <w:bookmarkEnd w:id="3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организацией, специализированной на операциях технического обслуживания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i374347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35. Фирменный метод технического обслуживания</w:t>
            </w:r>
            <w:bookmarkEnd w:id="36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Фирменное обслуживание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технического обслуживания предприятием-изготовителем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ремонта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i38751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36. Капитальный ремонт</w:t>
            </w:r>
            <w:bookmarkEnd w:id="3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включая, базовые.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Значение </w:t>
            </w: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близкого</w:t>
            </w:r>
            <w:proofErr w:type="gram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к полному ресурсу устанавливается в нормативно-технической документации.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i393700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37. Средний ремонт</w:t>
            </w:r>
            <w:bookmarkEnd w:id="3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частей, выполняемом в объеме, установленном в нормативно-технической документации.</w:t>
            </w:r>
            <w:proofErr w:type="gramEnd"/>
          </w:p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Примечание. Значение частично восстанавливаемого ресурса устанавливается в нормативно-технической документации.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i408603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Текущий ремонт</w:t>
            </w:r>
            <w:bookmarkEnd w:id="39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Ндп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ремонт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Мелкий ремонт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выполняемый для обеспечения или восстановления работоспособности изделия и состоящий в замене и (или) восстановлении отдельных частей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i41681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39. Плановый ремонт</w:t>
            </w:r>
            <w:bookmarkEnd w:id="40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постановка на который осуществляется в соответствии с требованиями нормативно-технической документации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i423930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40. Неплановый ремонт</w:t>
            </w:r>
            <w:bookmarkEnd w:id="4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постановка изделий на который осуществляется без предварительного назначения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i436479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41. Регламентированный ремонт</w:t>
            </w:r>
            <w:bookmarkEnd w:id="42"/>
          </w:p>
        </w:tc>
        <w:tc>
          <w:tcPr>
            <w:tcW w:w="3000" w:type="pct"/>
            <w:shd w:val="clear" w:color="auto" w:fill="FFFFFF"/>
            <w:hideMark/>
          </w:tcPr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Плановый ремонт, выполняемый с периодичностью и в объеме, установленными в эксплуатационной документации, независимо от технического состояния изделия в момент начала ремонта</w:t>
            </w:r>
            <w:proofErr w:type="gramEnd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i448940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42. Ремонт по техническому состоянию</w:t>
            </w:r>
            <w:bookmarkEnd w:id="43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Ремонт, при котором контроль технического состояния выполняется с периодичностью и в объеме, установленными в нормативно-технической документации, а объем и момент начала ремонта определяется техническим состоянием изделия</w:t>
            </w:r>
            <w:proofErr w:type="gramEnd"/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(Измененная редакция, </w:t>
            </w:r>
            <w:proofErr w:type="spellStart"/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1).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(Поправка, </w:t>
            </w:r>
            <w:hyperlink r:id="rId6" w:tooltip="Поправка к ГОСТ 18322-78" w:history="1">
              <w:r w:rsidRPr="00661F7C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ИУС 3-2006</w:t>
              </w:r>
            </w:hyperlink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Примечание. Термины видов ремонтов по признакам применяемых методов следует образовывать в соответствии с терминами методов ремонта, например, «Поточный ремонт», «Обезличенный ремонт» и т. д.</w:t>
            </w: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ремонта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i45886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43. Обезличенный метод ремонта</w:t>
            </w:r>
            <w:bookmarkEnd w:id="44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Обезличенный ремонт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ремонта, при котором не сохраняется принадлежность восстановленных составных частей к определенному экземпляру изделия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i463669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Необезличенный</w:t>
            </w:r>
            <w:proofErr w:type="spell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ремонта</w:t>
            </w:r>
            <w:bookmarkEnd w:id="4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ремонта, при котором сохраняется принадлежность восстановленных составных частей к определенному экземпляру изделия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i47259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45. Агрегатный метод</w:t>
            </w:r>
            <w:r w:rsidRPr="0066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bookmarkEnd w:id="46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Обезличенный метод ремонта, при котором неисправные агрегаты заменяются новыми или заранее отремонтированными.</w:t>
            </w:r>
          </w:p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Примечание. Под агрегатом понимается сборочная единица, обладающая свойствами полной взаимозаменяемости, независимой сборки и самостоятельного выполнения определенной функции в изделиях различного назначения, например, электродвигатель, редуктор, насос и т. д.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i48824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Поточный метод ремонта</w:t>
            </w:r>
            <w:bookmarkEnd w:id="4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Метод ремонта, выполняемого на специализированных рабочих местах с </w:t>
            </w:r>
            <w:proofErr w:type="gramStart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определенными</w:t>
            </w:r>
            <w:proofErr w:type="gramEnd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последовательностью и ритмом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i49822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47. Метод ремонта эксплуатирующей организацией</w:t>
            </w:r>
            <w:bookmarkEnd w:id="4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i50246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48. Метод ремонта специализированной организацией</w:t>
            </w:r>
            <w:bookmarkEnd w:id="49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ремонта организацией, специализированной на операциях ремонта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i51447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49. Фирменный метод ремонта</w:t>
            </w:r>
            <w:bookmarkEnd w:id="50"/>
          </w:p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Фирменный ремонт</w:t>
            </w:r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выполнения ремонта предприятием-изготовителем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СИСТЕМЫ ТЕХНИЧЕСКОГО ОБСЛУЖИВАНИЯ И РЕМОНТА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i52770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50. Средняя продолжительность технического обслуживания (ремонта)</w:t>
            </w:r>
            <w:bookmarkEnd w:id="5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продолжительности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i53340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51. Средняя трудоемкость технического обслуживания (ремонта)</w:t>
            </w:r>
            <w:bookmarkEnd w:id="5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трудоемкости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i54541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52. Средняя стоимость технического обслуживания (ремонта)</w:t>
            </w:r>
            <w:bookmarkEnd w:id="53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стоимости одного технического обслуживания (ремонта) данного вида за определенные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i55675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53. Средняя суммарная продолжительность технических обслуживаний (ремонтов)</w:t>
            </w:r>
            <w:bookmarkEnd w:id="54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суммарной продолжительности технических обслуживаний (ремонтов) за определенные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i56239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54. Средняя суммарная трудоемкость технических обслуживаний (ремонтов)</w:t>
            </w:r>
            <w:bookmarkEnd w:id="55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суммарной трудоемкости технических обслуживаний (ремонтов) за определенный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i573798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55. Средняя суммарная стоимость технических обслуживаний (ремонтов)</w:t>
            </w:r>
            <w:bookmarkEnd w:id="56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суммарной стоимости технических обслуживаний (ремонтов) за определенный период эксплуатации или наработку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i58523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56. Удельная суммарная продолжительность технических обслуживаний (ремонтов)</w:t>
            </w:r>
            <w:bookmarkEnd w:id="57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Отношение средней суммарной продолжительности технических обслуживаний (ремонтов) к заданной наработке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i59682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57. Удельная суммарная трудоемкость технических обслуживаний (ремонтов)</w:t>
            </w:r>
            <w:bookmarkEnd w:id="58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Отношение средней суммарной трудоемкости технических обслуживаний (ремонтов) к заданной наработке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i606012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 Удельная суммарная стоимость технических обслуживаний (ремонтов)</w:t>
            </w:r>
            <w:bookmarkEnd w:id="59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Отношение средней суммарной стоимости технических обслуживаний (ремонтов) к заданной наработке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i614661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59. Коэффициент готовности</w:t>
            </w:r>
            <w:bookmarkEnd w:id="60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изделие окажется в работоспособном состоянии в произвольный момент времени, кроме планируемых периодов, в течение которых применение изделия по назначению не предусматривается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i625585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60. Коэффициент технического использования</w:t>
            </w:r>
            <w:bookmarkEnd w:id="61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суммарного времени пребывания изделия в работоспособном состоянии за некоторый период к математическому ожиданию суммарного времени пребывания изделия в работоспособном состоянии и простоях, обусловленных техническим обслуживанием и ремонтом за тот же период</w:t>
            </w:r>
          </w:p>
        </w:tc>
      </w:tr>
      <w:tr w:rsidR="00EC19C0" w:rsidRPr="00661F7C" w:rsidTr="00C8312B">
        <w:trPr>
          <w:tblCellSpacing w:w="0" w:type="dxa"/>
          <w:jc w:val="center"/>
        </w:trPr>
        <w:tc>
          <w:tcPr>
            <w:tcW w:w="195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i636324"/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61. Готовность парка изделий</w:t>
            </w:r>
            <w:bookmarkEnd w:id="62"/>
          </w:p>
        </w:tc>
        <w:tc>
          <w:tcPr>
            <w:tcW w:w="3000" w:type="pct"/>
            <w:shd w:val="clear" w:color="auto" w:fill="FFFFFF"/>
            <w:hideMark/>
          </w:tcPr>
          <w:p w:rsidR="00EC19C0" w:rsidRPr="00661F7C" w:rsidRDefault="00EC19C0" w:rsidP="00C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Отношение числа работоспособных изделий к общему числу изделий парка в рассматриваемый момент времени</w:t>
            </w:r>
          </w:p>
        </w:tc>
      </w:tr>
    </w:tbl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АЛФАВИТНЫЙ УКАЗАТЕЛЬ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Готовность парка изделий </w:t>
      </w:r>
      <w:r w:rsidRPr="00661F7C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</w:t>
      </w:r>
      <w:r w:rsidRPr="00661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7" w:anchor="i636324" w:tooltip="Пункт 6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61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Комплект ЗИП                                                                                                                 </w:t>
      </w:r>
      <w:hyperlink r:id="rId8" w:anchor="i94746" w:tooltip="Пункт 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Коэффициент готовности                                                                                             </w:t>
      </w:r>
      <w:hyperlink r:id="rId9" w:anchor="i614661" w:tooltip="Пункт 5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Коэффициент технического использования 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i625585" w:tooltip="Пункт 6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60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агрегатный                                                                                          </w:t>
      </w:r>
      <w:hyperlink r:id="rId11" w:anchor="i472594" w:tooltip="Пункт 4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ремонта </w:t>
      </w:r>
      <w:proofErr w:type="spellStart"/>
      <w:r w:rsidRPr="00661F7C">
        <w:rPr>
          <w:rFonts w:ascii="Times New Roman" w:hAnsi="Times New Roman" w:cs="Times New Roman"/>
          <w:sz w:val="24"/>
          <w:szCs w:val="24"/>
        </w:rPr>
        <w:t>необезличенный</w:t>
      </w:r>
      <w:proofErr w:type="spellEnd"/>
      <w:r w:rsidRPr="00661F7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i463669" w:tooltip="Пункт 4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обезличенный                                                                                     </w:t>
      </w:r>
      <w:hyperlink r:id="rId13" w:anchor="i458868" w:tooltip="Пункт 4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поточный 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i488245" w:tooltip="Пункт 4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специализированной организацией 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i502465" w:tooltip="Пункт 4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эксплуатирующей организацией                                                      </w:t>
      </w:r>
      <w:hyperlink r:id="rId16" w:anchor="i498221" w:tooltip="Пункт 4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ремонта фирменный                                                                                          </w:t>
      </w:r>
      <w:hyperlink r:id="rId17" w:anchor="i514474" w:tooltip="Пункт 4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(ремонта)                                                            </w:t>
      </w:r>
      <w:hyperlink r:id="rId18" w:anchor="i42783" w:tooltip="Пункт 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технического обслуживания децентрализованный                                        </w:t>
      </w:r>
      <w:hyperlink r:id="rId19" w:anchor="i327738" w:tooltip="Пункт 3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30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технического обслуживания поточный                                                           </w:t>
      </w:r>
      <w:hyperlink r:id="rId20" w:anchor="i305796" w:tooltip="Пункт 2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специализированной организацией                </w:t>
      </w:r>
      <w:hyperlink r:id="rId21" w:anchor="i364132" w:tooltip="Пункт 3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специализированным персоналом                  </w:t>
      </w:r>
      <w:hyperlink r:id="rId22" w:anchor="i346756" w:tooltip="Пункт 3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фирменный                                                        </w:t>
      </w:r>
      <w:hyperlink r:id="rId23" w:anchor="i374347" w:tooltip="Пункт 3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централизованный                                            </w:t>
      </w:r>
      <w:hyperlink r:id="rId24" w:anchor="i317273" w:tooltip="Пункт 2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Метод технического обслуживания эксплуатационным персоналом                      </w:t>
      </w:r>
      <w:hyperlink r:id="rId25" w:anchor="i337538" w:tooltip="Пункт 3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Метод технического обслуживания эксплуатирующей организацией                    </w:t>
      </w:r>
      <w:hyperlink r:id="rId26" w:anchor="i354501" w:tooltip="Пункт 3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в особых условиях техническое                                                         </w:t>
      </w:r>
      <w:hyperlink r:id="rId27" w:anchor="i246876" w:tooltip="Пункт 2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с непрерывным контролем техническое                                           </w:t>
      </w:r>
      <w:hyperlink r:id="rId28" w:anchor="i271024" w:tooltip="Пункт 2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с периодическим контролем техническое                                        </w:t>
      </w:r>
      <w:hyperlink r:id="rId29" w:anchor="i261277" w:tooltip="Пункт 2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при использовании техническое                                                        </w:t>
      </w:r>
      <w:hyperlink r:id="rId30" w:anchor="i182025" w:tooltip="Пункт 1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при ожидании техническое                                                                </w:t>
      </w:r>
      <w:hyperlink r:id="rId31" w:anchor="i198362" w:tooltip="Пункт 1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Обслуживание при транспортировании техническое                                                </w:t>
      </w:r>
      <w:hyperlink r:id="rId32" w:anchor="i212922" w:tooltip="Пункт 2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при хранении техническое                                                                 </w:t>
      </w:r>
      <w:hyperlink r:id="rId33" w:anchor="i208345" w:tooltip="Пункт 2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20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i/>
          <w:iCs/>
          <w:sz w:val="24"/>
          <w:szCs w:val="24"/>
        </w:rPr>
        <w:t>Обслуживание профилактическое 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F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34" w:anchor="i12138" w:tooltip="Пункт 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Обслуживание техническое                                                                                           </w:t>
      </w:r>
      <w:hyperlink r:id="rId35" w:anchor="i12138" w:tooltip="Пункт 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неплановое                                                                     </w:t>
      </w:r>
      <w:hyperlink r:id="rId36" w:anchor="i271024" w:tooltip="Пункт 2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27</w:t>
        </w:r>
      </w:hyperlink>
      <w:proofErr w:type="gramStart"/>
      <w:r w:rsidRPr="00661F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номерное                                                                        </w:t>
      </w:r>
      <w:hyperlink r:id="rId37" w:anchor="i285158" w:tooltip="Пункт 2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27</w:t>
        </w:r>
      </w:hyperlink>
      <w:r w:rsidRPr="00661F7C">
        <w:rPr>
          <w:rFonts w:ascii="Times New Roman" w:hAnsi="Times New Roman" w:cs="Times New Roman"/>
          <w:sz w:val="24"/>
          <w:szCs w:val="24"/>
        </w:rPr>
        <w:t>а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плановое 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anchor="i292215" w:tooltip="Пункт 2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27</w:t>
        </w:r>
      </w:hyperlink>
      <w:r w:rsidRPr="00661F7C">
        <w:rPr>
          <w:rFonts w:ascii="Times New Roman" w:hAnsi="Times New Roman" w:cs="Times New Roman"/>
          <w:sz w:val="24"/>
          <w:szCs w:val="24"/>
        </w:rPr>
        <w:t>б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периодическое                                                               </w:t>
      </w:r>
      <w:hyperlink r:id="rId39" w:anchor="i228077" w:tooltip="Пункт 2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при использовании                                                        </w:t>
      </w:r>
      <w:hyperlink r:id="rId40" w:anchor="i182025" w:tooltip="Пункт 1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техническое регламентированное 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anchor="i256928" w:tooltip="Пункт 2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Обслуживание техническое сезонное                                                                          </w:t>
      </w:r>
      <w:hyperlink r:id="rId42" w:anchor="i234840" w:tooltip="Пункт 2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Обслуживание фирменное                                                                                            </w:t>
      </w:r>
      <w:hyperlink r:id="rId43" w:anchor="i374347" w:tooltip="Пункт 3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Периодичность технического обслуживания (ремонта) 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anchor="i55047" w:tooltip="Пункт 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Продолжительность технического обслуживания (ремонта)                                    </w:t>
      </w:r>
      <w:hyperlink r:id="rId45" w:anchor="i121476" w:tooltip="Пункт 1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Продолжительность технических обслуживаний (ремонтов) суммарная                </w:t>
      </w:r>
      <w:hyperlink r:id="rId46" w:anchor="i155252" w:tooltip="Пункт 1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Продолжительность технических обслуживаний (ремонтов) суммарная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средняя  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7" w:anchor="i556758" w:tooltip="Пункт 5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Продолжительность технических обслуживаний (ремонтов) суммарная</w:t>
      </w: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удельная 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48" w:anchor="i585234" w:tooltip="Пункт 5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Продолжительность технического обслуживания (ремонта) средняя                      </w:t>
      </w:r>
      <w:hyperlink r:id="rId49" w:anchor="i527708" w:tooltip="Пункт 5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50</w:t>
        </w:r>
      </w:hyperlink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lastRenderedPageBreak/>
        <w:t xml:space="preserve">Ремонт 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0" w:anchor="i23364" w:tooltip="Пункт 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капитальный 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anchor="i387512" w:tooltip="Пункт 3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i/>
          <w:iCs/>
          <w:sz w:val="24"/>
          <w:szCs w:val="24"/>
        </w:rPr>
        <w:t xml:space="preserve">Ремонт мелкий                                                                                                                </w:t>
      </w:r>
      <w:hyperlink r:id="rId52" w:anchor="i408603" w:tooltip="Пункт 3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38</w:t>
        </w:r>
      </w:hyperlink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i/>
          <w:iCs/>
          <w:sz w:val="24"/>
          <w:szCs w:val="24"/>
        </w:rPr>
        <w:t xml:space="preserve">Ремонт малый 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3" w:anchor="i408603" w:tooltip="Пункт 3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неплановый                                                                                                        </w:t>
      </w:r>
      <w:hyperlink r:id="rId54" w:anchor="i423930" w:tooltip="Пункт 4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40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обезличенный                                                                                                    </w:t>
      </w:r>
      <w:hyperlink r:id="rId55" w:anchor="i458868" w:tooltip="Пункт 4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плановый                                                                                                            </w:t>
      </w:r>
      <w:hyperlink r:id="rId56" w:anchor="i416815" w:tooltip="Пункт 3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по техническому состоянию                                                                            </w:t>
      </w:r>
      <w:hyperlink r:id="rId57" w:anchor="i448940" w:tooltip="Пункт 4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регламентированный                                                                                        </w:t>
      </w:r>
      <w:hyperlink r:id="rId58" w:anchor="i436479" w:tooltip="Пункт 4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Ремонт средний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anchor="i393700" w:tooltip="Пункт 3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текущий                                                                                                              </w:t>
      </w:r>
      <w:hyperlink r:id="rId60" w:anchor="i408603" w:tooltip="Пункт 3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Ремонт фирменный                                                                                                        </w:t>
      </w:r>
      <w:hyperlink r:id="rId61" w:anchor="i514474" w:tooltip="Пункт 49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49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 и ремонта техники 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2" w:anchor="i33884" w:tooltip="Пункт 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Состояние техническое                                                                                                  </w:t>
      </w:r>
      <w:hyperlink r:id="rId63" w:anchor="i117659" w:tooltip="Пункт 1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i/>
          <w:iCs/>
          <w:sz w:val="24"/>
          <w:szCs w:val="24"/>
        </w:rPr>
        <w:t>Способ обслуживания (ремонта) 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61F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4" w:anchor="i42783" w:tooltip="Пункт 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Средства технического обслуживания (ремонта)                                                       </w:t>
      </w:r>
      <w:hyperlink r:id="rId65" w:anchor="i106741" w:tooltip="Пункт 10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10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технических обслуживаний (ремонта) суммарная                                  </w:t>
      </w:r>
      <w:hyperlink r:id="rId66" w:anchor="i175100" w:tooltip="Пункт 1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технических обслуживаний (ремонтов) суммарная средняя                  </w:t>
      </w:r>
      <w:hyperlink r:id="rId67" w:anchor="i573798" w:tooltip="Пункт 55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55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технических обслуживаний (ремонтов) суммарная удельная                </w:t>
      </w:r>
      <w:hyperlink r:id="rId68" w:anchor="i606012" w:tooltip="Пункт 5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технических обслуживаний (ремонтов) удельная                                   </w:t>
      </w:r>
      <w:hyperlink r:id="rId69" w:anchor="i606012" w:tooltip="Пункт 5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58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технического обслуживания (ремонта)                                                    </w:t>
      </w:r>
      <w:hyperlink r:id="rId70" w:anchor="i143618" w:tooltip="Пункт 1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Стоимость технического обслуживания (ремонта) средняя                                      </w:t>
      </w:r>
      <w:hyperlink r:id="rId71" w:anchor="i545411" w:tooltip="Пункт 52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52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технических обслуживаний (ремонтов) суммарная                           </w:t>
      </w:r>
      <w:hyperlink r:id="rId72" w:anchor="i163199" w:tooltip="Пункт 1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технических обслуживаний (ремонтов) суммарная средняя            </w:t>
      </w:r>
      <w:hyperlink r:id="rId73" w:anchor="i562391" w:tooltip="Пункт 54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54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технических обслуживаний (ремонтов) суммарная удельная          </w:t>
      </w:r>
      <w:hyperlink r:id="rId74" w:anchor="i596825" w:tooltip="Пункт 5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технических обслуживаний (ремонтов) удельная                              </w:t>
      </w:r>
      <w:hyperlink r:id="rId75" w:anchor="i596825" w:tooltip="Пункт 5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технического обслуживания (ремонта)                                               </w:t>
      </w:r>
      <w:hyperlink r:id="rId76" w:anchor="i131997" w:tooltip="Пункт 13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13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Трудоемкость технического обслуживания (ремонта) средняя                                </w:t>
      </w:r>
      <w:hyperlink r:id="rId77" w:anchor="i533404" w:tooltip="Пункт 5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i/>
          <w:iCs/>
          <w:sz w:val="24"/>
          <w:szCs w:val="24"/>
        </w:rPr>
        <w:t xml:space="preserve">Уход технический </w:t>
      </w:r>
      <w:r w:rsidRPr="00661F7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anchor="i12138" w:tooltip="Пункт 1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Цикл ремонтный 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9" w:anchor="i71691" w:tooltip="Пункт 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7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Цикл технического обслуживания 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anchor="i68384" w:tooltip="Пункт 6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6</w:t>
        </w:r>
      </w:hyperlink>
    </w:p>
    <w:p w:rsidR="00EC19C0" w:rsidRPr="00661F7C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Часть запасная 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1F7C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anchor="i84836" w:tooltip="Пункт 8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3" w:name="i648722"/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19C0" w:rsidRPr="002B3B44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  <w:bookmarkEnd w:id="63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1F7C">
        <w:rPr>
          <w:rFonts w:ascii="Times New Roman" w:hAnsi="Times New Roman" w:cs="Times New Roman"/>
          <w:i/>
          <w:iCs/>
          <w:sz w:val="24"/>
          <w:szCs w:val="24"/>
        </w:rPr>
        <w:t>Справочное</w:t>
      </w:r>
    </w:p>
    <w:p w:rsidR="00EC19C0" w:rsidRPr="00661F7C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ПОЯСНЕНИЯ К НЕКОТОРЫМ ТЕРМИНАМ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«Техническое обслуживание»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Техническое обслуживание содержит регламентированные в конструкторской документации операции для поддержания работоспособности или исправности изделия в течение его срока службы.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Под операцией технического обслуживания в соответствии с </w:t>
      </w:r>
      <w:hyperlink r:id="rId82" w:tooltip="ЕСТД. Термины и определения основных понятий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ГОСТ 3.1109-82</w:t>
        </w:r>
      </w:hyperlink>
      <w:r w:rsidRPr="00661F7C">
        <w:rPr>
          <w:rFonts w:ascii="Times New Roman" w:hAnsi="Times New Roman" w:cs="Times New Roman"/>
          <w:sz w:val="24"/>
          <w:szCs w:val="24"/>
        </w:rPr>
        <w:t xml:space="preserve"> понимают законченную часть технического обслуживания составной части изделия, выполняемую на одном рабочем месте исполнителем определенной специальности.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Под транспортированием понимают операцию перемещения груза по определенному маршруту от места погрузки до места разгрузки или перегрузки. В транспортирование самоходных изделий не включается их перемещение своим ходом.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Под ожиданием понимают нахождение изделия в состоянии готовности к использованию по назначению.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В техническое обслуживание могут входить мойка изделия, контроль его технического состояния, очистка, смазывание, крепление болтовых соединений, замена некоторых составных частей изделия (например, фильтрующих элементов), регулировка и т. д.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«ремонт»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Под операцией ремонта в соответствии с </w:t>
      </w:r>
      <w:hyperlink r:id="rId83" w:tooltip="ЕСТД. Термины и определения основных понятий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ГОСТ 3.1109-82</w:t>
        </w:r>
      </w:hyperlink>
      <w:r w:rsidRPr="00661F7C">
        <w:rPr>
          <w:rFonts w:ascii="Times New Roman" w:hAnsi="Times New Roman" w:cs="Times New Roman"/>
          <w:sz w:val="24"/>
          <w:szCs w:val="24"/>
        </w:rPr>
        <w:t xml:space="preserve"> понимают законченную часть ремонта, выполняемую на одном рабочем месте исполнителями определенной специальности.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В ремонт могут входить разборка, </w:t>
      </w:r>
      <w:proofErr w:type="spellStart"/>
      <w:r w:rsidRPr="00661F7C">
        <w:rPr>
          <w:rFonts w:ascii="Times New Roman" w:hAnsi="Times New Roman" w:cs="Times New Roman"/>
          <w:sz w:val="24"/>
          <w:szCs w:val="24"/>
        </w:rPr>
        <w:t>дефектовка</w:t>
      </w:r>
      <w:proofErr w:type="spellEnd"/>
      <w:r w:rsidRPr="00661F7C">
        <w:rPr>
          <w:rFonts w:ascii="Times New Roman" w:hAnsi="Times New Roman" w:cs="Times New Roman"/>
          <w:sz w:val="24"/>
          <w:szCs w:val="24"/>
        </w:rPr>
        <w:t>, контроль технического состояния изделия, восстановление деталей, сборка и т. д. Содержание части операции ремонта может совпадать с содержанием некоторых операций технического обслуживания.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Ремонт изделий может выполняться заменой или восстановлением отдельных деталей и сборочных единиц.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Ремонт любого вида, как правило, должен сопровождаться выдачей определенных гарантий на последующий срок эксплуатации или наработку изделия.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«Система технического обслуживания и ремонта техники»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В частном случае в состав системы технического обслуживания и ремонта техники могут входить материалы, заготовки, запасные части и т. д., т. е. она характеризуется материально-техническим обеспечением, которое можно </w:t>
      </w:r>
      <w:proofErr w:type="gramStart"/>
      <w:r w:rsidRPr="00661F7C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661F7C">
        <w:rPr>
          <w:rFonts w:ascii="Times New Roman" w:hAnsi="Times New Roman" w:cs="Times New Roman"/>
          <w:sz w:val="24"/>
          <w:szCs w:val="24"/>
        </w:rPr>
        <w:t xml:space="preserve"> как способность обслуживающей организации представить необходимые ресурсы для проведения технического обслуживания и ремонта объекта при заданной стратегии и в заданных условиях. Заданные условия относятся как к самому объекту, так и к условиям его эксплуатации, обслуживания и ремонта.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терминам «Цикл технического обслуживания» и «Ремонтный цикл»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 xml:space="preserve">В частном случае началом отсчета цикла технического обслуживания (ремонтного цикла) может </w:t>
      </w:r>
      <w:proofErr w:type="gramStart"/>
      <w:r w:rsidRPr="00661F7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61F7C">
        <w:rPr>
          <w:rFonts w:ascii="Times New Roman" w:hAnsi="Times New Roman" w:cs="Times New Roman"/>
          <w:sz w:val="24"/>
          <w:szCs w:val="24"/>
        </w:rPr>
        <w:t xml:space="preserve"> начало использования изделия.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«Периодическое техническое обслуживание»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Периодические технические обслуживания могут различаться содержанием операций. В этом случае технические обслуживания нумеруют в порядке возрастания, например, ежесменное техническое обслуживание, ТО-1, ТО-2, ТО-3 и т. д.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«Сезонное техническое обслуживание»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Сезонное техническое обслуживание включает в себя операции замены сезонных сортов эксплуатационных материалов с промывкой соответствующих систем, установки и снятия утеплений и приборов предпускового подогрева двигателей и т. д.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Сезонное техническое обслуживание проводится только для изделий, используемых при существенных изменениях состояния окружающей среды в течение года.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«Регламентированное техническое обслуживание»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Регламент технического обслуживания может быть жестким и с допуском. Вид регламента должен устанавливаться в эксплуатационной документации.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термину «Метод технического обслуживания специализированным персоналом»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Персонал, выполняющий техническое обслуживание, может быть специализирован по видам объектов, маркам объектов, видам операций и видам технического обслуживания.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терминам «Капитальный ремонт», «Средний ремонт», «Текущий ремонт»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Капитальный, средний и текущий ремонты могут быть плановыми и неплановыми.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Под базовой частью понимают основную часть изделия, предназначенную для его компоновки и установки других составных частей.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«Неплановый ремонт»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Неплановый ремонт проводится с целью устранения последствий отказов или происшествий.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термину «Агрегатный ремонт»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Замена агрегатов может выполняться после отказа изделия или по плану. Перечень заменяемых агрегатов, порядок проведения замен и указания по организации агрегатного ремонта устанавливаются в отраслевых нормативно-технических документах.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Противоположностью агрегатного метода является детальный метод, при котором заменяются или восстанавливаются отдельные детали, вышедшие из строя.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К показателям системы технического обслуживания и ремонта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Показатели системы технического обслуживания и ремонта позволяют оценить затраты времени, труда и средств на техническое обслуживание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</w:t>
      </w:r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1F7C">
        <w:rPr>
          <w:rFonts w:ascii="Times New Roman" w:hAnsi="Times New Roman" w:cs="Times New Roman"/>
          <w:sz w:val="24"/>
          <w:szCs w:val="24"/>
        </w:rPr>
        <w:t xml:space="preserve">Показатели системы технического обслуживания и ремонта </w:t>
      </w:r>
      <w:proofErr w:type="spellStart"/>
      <w:r w:rsidRPr="00661F7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61F7C">
        <w:rPr>
          <w:rFonts w:ascii="Times New Roman" w:hAnsi="Times New Roman" w:cs="Times New Roman"/>
          <w:sz w:val="24"/>
          <w:szCs w:val="24"/>
        </w:rPr>
        <w:t xml:space="preserve">. </w:t>
      </w:r>
      <w:hyperlink r:id="rId84" w:anchor="i596825" w:tooltip="Пункт 57" w:history="1">
        <w:r w:rsidRPr="00661F7C">
          <w:rPr>
            <w:rStyle w:val="a5"/>
            <w:rFonts w:ascii="Times New Roman" w:hAnsi="Times New Roman" w:cs="Times New Roman"/>
            <w:sz w:val="24"/>
            <w:szCs w:val="24"/>
          </w:rPr>
          <w:t>57</w:t>
        </w:r>
      </w:hyperlink>
      <w:r w:rsidRPr="00661F7C">
        <w:rPr>
          <w:rFonts w:ascii="Times New Roman" w:hAnsi="Times New Roman" w:cs="Times New Roman"/>
          <w:sz w:val="24"/>
          <w:szCs w:val="24"/>
        </w:rPr>
        <w:t xml:space="preserve"> - 65 оценивают общие затраты времени, труда и средств на технические обслуживания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 д.</w:t>
      </w:r>
      <w:proofErr w:type="gramEnd"/>
    </w:p>
    <w:p w:rsidR="00EC19C0" w:rsidRPr="00661F7C" w:rsidRDefault="00EC19C0" w:rsidP="00EC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7C">
        <w:rPr>
          <w:rFonts w:ascii="Times New Roman" w:hAnsi="Times New Roman" w:cs="Times New Roman"/>
          <w:sz w:val="24"/>
          <w:szCs w:val="24"/>
        </w:rPr>
        <w:t>Расчет показателей системы технического обслуживания и ремонта техники аналогичен расчету соответствующих показателей ремонтопригодности по ГОСТ 21623-76. При этом вместо оперативных затрат учитываются общие затраты времени, труда и средств.</w:t>
      </w:r>
    </w:p>
    <w:p w:rsidR="00EC19C0" w:rsidRDefault="00EC19C0" w:rsidP="00EC1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64" w:name="i657165"/>
      <w:r w:rsidRPr="00661F7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  <w:bookmarkEnd w:id="6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61F7C">
        <w:rPr>
          <w:rFonts w:ascii="Times New Roman" w:hAnsi="Times New Roman" w:cs="Times New Roman"/>
          <w:i/>
          <w:iCs/>
          <w:sz w:val="24"/>
          <w:szCs w:val="24"/>
        </w:rPr>
        <w:t>Справочное</w:t>
      </w:r>
    </w:p>
    <w:p w:rsidR="00EC19C0" w:rsidRPr="00BA57B2" w:rsidRDefault="00EC19C0" w:rsidP="00EC19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F7C">
        <w:rPr>
          <w:rFonts w:ascii="Times New Roman" w:hAnsi="Times New Roman" w:cs="Times New Roman"/>
          <w:b/>
          <w:bCs/>
          <w:sz w:val="24"/>
          <w:szCs w:val="24"/>
        </w:rPr>
        <w:t>ВИДЫ И МЕТОДЫ ТЕХНИЧЕСКИХ ОБСЛУЖИВАНИЙ И РЕМОНТОВ</w:t>
      </w:r>
    </w:p>
    <w:p w:rsidR="00EC19C0" w:rsidRPr="00BA57B2" w:rsidRDefault="00EC19C0" w:rsidP="00EC19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147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8"/>
        <w:gridCol w:w="450"/>
        <w:gridCol w:w="5982"/>
      </w:tblGrid>
      <w:tr w:rsidR="00EC19C0" w:rsidRPr="00661F7C" w:rsidTr="00C8312B">
        <w:trPr>
          <w:trHeight w:val="181"/>
          <w:tblHeader/>
          <w:tblCellSpacing w:w="0" w:type="dxa"/>
          <w:jc w:val="center"/>
        </w:trPr>
        <w:tc>
          <w:tcPr>
            <w:tcW w:w="2100" w:type="pct"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  <w:p w:rsidR="00EC19C0" w:rsidRPr="00BA57B2" w:rsidRDefault="00EC19C0" w:rsidP="00C831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технического обслуживания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vMerge w:val="restar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Этап эксплуатации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использовании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хранении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перемещении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 ожидании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vMerge w:val="restar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Периодическое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Сезонное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 особых условиях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vMerge w:val="restar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Регламентация выполнения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Регламентированное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 периодическим контролем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 непрерывным контролем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vMerge w:val="restar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Поточное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Централизованное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Децентрализованное техническое обслуживание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эксплуатационным персоналом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специализированным персоналом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эксплуатирующей организацией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специализированной организацией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предприятием-изготовителем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технического обслуживания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2100" w:type="pct"/>
            <w:vMerge w:val="restart"/>
            <w:shd w:val="clear" w:color="auto" w:fill="FFFFFF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b/>
                <w:sz w:val="24"/>
                <w:szCs w:val="24"/>
              </w:rPr>
              <w:t>Виды ремонта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Степень восстановления ресурса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Регламентация выполнения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принадлежности </w:t>
            </w:r>
            <w:r w:rsidRPr="002B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ремонтируемых частей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ремонта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Сохранение принадлежности ремонтируемых частей</w:t>
            </w:r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</w:t>
            </w: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Поточный метод технического обслуживания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Централизованный метод технического обслуживания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Децентрализованный метод технического обслуживания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технического обслуживания эксплуатационным персоналом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технического обслуживания специализированным персоналом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технического обслуживания эксплуатирующей организацией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технического обслуживания специализированной организацией</w:t>
            </w:r>
          </w:p>
        </w:tc>
      </w:tr>
      <w:tr w:rsidR="00EC19C0" w:rsidRPr="00661F7C" w:rsidTr="00C8312B">
        <w:trPr>
          <w:trHeight w:val="18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технического обслуживания предприятием-изготовителем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B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B2">
              <w:rPr>
                <w:rFonts w:ascii="Times New Roman" w:hAnsi="Times New Roman" w:cs="Times New Roman"/>
                <w:sz w:val="24"/>
                <w:szCs w:val="24"/>
              </w:rPr>
              <w:t>Средний ремонт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Неплановый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Регламентированный ремонт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Ремонт по техническому состоянию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Обезличенный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Необезличенный</w:t>
            </w:r>
            <w:proofErr w:type="spellEnd"/>
            <w:r w:rsidRPr="002B3E78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Агрегатный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Поточный ремонт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Ремонт эксплуатирующей организацией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Ремонт специализированной организацией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Ремонт предприятием-изготовителем</w:t>
            </w:r>
          </w:p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40"/>
          <w:tblCellSpacing w:w="0" w:type="dxa"/>
          <w:jc w:val="center"/>
        </w:trPr>
        <w:tc>
          <w:tcPr>
            <w:tcW w:w="2100" w:type="pct"/>
            <w:vMerge/>
            <w:shd w:val="clear" w:color="auto" w:fill="FFFFFF"/>
            <w:vAlign w:val="center"/>
            <w:hideMark/>
          </w:tcPr>
          <w:p w:rsidR="00EC19C0" w:rsidRPr="00661F7C" w:rsidRDefault="00EC19C0" w:rsidP="00C8312B"/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Обезличенный метод ремонта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Необезличенный</w:t>
            </w:r>
            <w:proofErr w:type="spellEnd"/>
            <w:r w:rsidRPr="002B3E78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ремонта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Агрегатный метод ремонта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Поточный метод ремонта</w:t>
            </w:r>
          </w:p>
          <w:p w:rsidR="00EC19C0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7C">
              <w:rPr>
                <w:rFonts w:ascii="Times New Roman" w:hAnsi="Times New Roman" w:cs="Times New Roman"/>
                <w:sz w:val="24"/>
                <w:szCs w:val="24"/>
              </w:rPr>
              <w:t>Метод ремонта эксплуатирующей организацией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Метод ремонта специализированной организацией</w:t>
            </w:r>
          </w:p>
          <w:p w:rsidR="00EC19C0" w:rsidRPr="002B3E78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8">
              <w:rPr>
                <w:rFonts w:ascii="Times New Roman" w:hAnsi="Times New Roman" w:cs="Times New Roman"/>
                <w:sz w:val="24"/>
                <w:szCs w:val="24"/>
              </w:rPr>
              <w:t>Метод ремонта предприятием-изготовителем</w:t>
            </w:r>
          </w:p>
          <w:p w:rsidR="00EC19C0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C0" w:rsidRPr="00661F7C" w:rsidRDefault="00EC19C0" w:rsidP="00C8312B">
            <w:pPr>
              <w:spacing w:after="0"/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100" w:type="pct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40"/>
          <w:tblCellSpacing w:w="0" w:type="dxa"/>
          <w:jc w:val="center"/>
        </w:trPr>
        <w:tc>
          <w:tcPr>
            <w:tcW w:w="2100" w:type="pct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100" w:type="pct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100" w:type="pct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2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40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EC19C0" w:rsidRPr="002B3E78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303" w:type="pct"/>
            <w:gridSpan w:val="2"/>
            <w:vMerge w:val="restart"/>
            <w:shd w:val="clear" w:color="auto" w:fill="FFFFFF"/>
            <w:hideMark/>
          </w:tcPr>
          <w:p w:rsidR="00EC19C0" w:rsidRPr="00661F7C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303" w:type="pct"/>
            <w:gridSpan w:val="2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303" w:type="pct"/>
            <w:gridSpan w:val="2"/>
            <w:vMerge w:val="restart"/>
            <w:shd w:val="clear" w:color="auto" w:fill="FFFFFF"/>
            <w:hideMark/>
          </w:tcPr>
          <w:p w:rsidR="00EC19C0" w:rsidRPr="006B7044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40"/>
          <w:tblCellSpacing w:w="0" w:type="dxa"/>
          <w:jc w:val="center"/>
        </w:trPr>
        <w:tc>
          <w:tcPr>
            <w:tcW w:w="2303" w:type="pct"/>
            <w:gridSpan w:val="2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303" w:type="pct"/>
            <w:gridSpan w:val="2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59"/>
          <w:tblCellSpacing w:w="0" w:type="dxa"/>
          <w:jc w:val="center"/>
        </w:trPr>
        <w:tc>
          <w:tcPr>
            <w:tcW w:w="2303" w:type="pct"/>
            <w:gridSpan w:val="2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C0" w:rsidRPr="00661F7C" w:rsidTr="00C8312B">
        <w:trPr>
          <w:trHeight w:val="640"/>
          <w:tblCellSpacing w:w="0" w:type="dxa"/>
          <w:jc w:val="center"/>
        </w:trPr>
        <w:tc>
          <w:tcPr>
            <w:tcW w:w="2303" w:type="pct"/>
            <w:gridSpan w:val="2"/>
            <w:vMerge/>
            <w:shd w:val="clear" w:color="auto" w:fill="FFFFFF"/>
            <w:vAlign w:val="center"/>
            <w:hideMark/>
          </w:tcPr>
          <w:p w:rsidR="00EC19C0" w:rsidRPr="00661F7C" w:rsidRDefault="00EC19C0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shd w:val="clear" w:color="auto" w:fill="FFFFFF"/>
            <w:hideMark/>
          </w:tcPr>
          <w:p w:rsidR="00EC19C0" w:rsidRPr="00661F7C" w:rsidRDefault="00EC19C0" w:rsidP="00C83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9C0" w:rsidRPr="002773EF" w:rsidRDefault="00EC19C0" w:rsidP="00EC1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i661311"/>
      <w:r w:rsidRPr="000F0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  <w:bookmarkEnd w:id="65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0E44">
        <w:rPr>
          <w:rFonts w:ascii="Times New Roman" w:hAnsi="Times New Roman" w:cs="Times New Roman"/>
          <w:i/>
          <w:iCs/>
          <w:sz w:val="24"/>
          <w:szCs w:val="24"/>
        </w:rPr>
        <w:t>Справочное</w:t>
      </w:r>
    </w:p>
    <w:p w:rsidR="00EC19C0" w:rsidRPr="006B7044" w:rsidRDefault="00EC19C0" w:rsidP="00EC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44">
        <w:rPr>
          <w:rFonts w:ascii="Times New Roman" w:hAnsi="Times New Roman" w:cs="Times New Roman"/>
          <w:sz w:val="24"/>
          <w:szCs w:val="24"/>
        </w:rPr>
        <w:t xml:space="preserve">Позиции </w:t>
      </w:r>
      <w:hyperlink r:id="rId85" w:anchor="i12138" w:tooltip="Пункт 1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anchor="i23364" w:tooltip="Пункт 2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anchor="i55047" w:tooltip="Пункт 5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anchor="i84836" w:tooltip="Пункт 8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anchor="i106741" w:tooltip="Пункт 10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10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anchor="i393700" w:tooltip="Пункт 37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37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anchor="i408603" w:tooltip="Пункт 38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38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anchor="i448940" w:tooltip="Пункт 42" w:history="1">
        <w:r w:rsidRPr="000F0E44">
          <w:rPr>
            <w:rStyle w:val="a5"/>
            <w:rFonts w:ascii="Times New Roman" w:hAnsi="Times New Roman" w:cs="Times New Roman"/>
            <w:sz w:val="24"/>
            <w:szCs w:val="24"/>
          </w:rPr>
          <w:t>42</w:t>
        </w:r>
      </w:hyperlink>
      <w:r w:rsidRPr="000F0E44">
        <w:rPr>
          <w:rFonts w:ascii="Times New Roman" w:hAnsi="Times New Roman" w:cs="Times New Roman"/>
          <w:sz w:val="24"/>
          <w:szCs w:val="24"/>
        </w:rPr>
        <w:t xml:space="preserve"> настоящего стандарта соответствуют позициям 2, 3, 7- 9 , 16, 6, 14,</w:t>
      </w:r>
      <w:r w:rsidRPr="000F0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0E44">
        <w:rPr>
          <w:rFonts w:ascii="Times New Roman" w:hAnsi="Times New Roman" w:cs="Times New Roman"/>
          <w:sz w:val="24"/>
          <w:szCs w:val="24"/>
        </w:rPr>
        <w:t xml:space="preserve">15, 12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E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0E44">
        <w:rPr>
          <w:rFonts w:ascii="Times New Roman" w:hAnsi="Times New Roman" w:cs="Times New Roman"/>
          <w:sz w:val="24"/>
          <w:szCs w:val="24"/>
        </w:rPr>
        <w:t xml:space="preserve"> СЭВ 5151-85 с заменой термина «изделие» на термин «объект».</w:t>
      </w:r>
    </w:p>
    <w:p w:rsidR="00F444D4" w:rsidRDefault="00F444D4"/>
    <w:sectPr w:rsidR="00F444D4" w:rsidSect="002B3B44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554"/>
    <w:multiLevelType w:val="multilevel"/>
    <w:tmpl w:val="0CC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0D62"/>
    <w:multiLevelType w:val="multilevel"/>
    <w:tmpl w:val="4C8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C0"/>
    <w:rsid w:val="00EC19C0"/>
    <w:rsid w:val="00F4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19C0"/>
    <w:rPr>
      <w:color w:val="0000FF" w:themeColor="hyperlink"/>
      <w:u w:val="single"/>
    </w:rPr>
  </w:style>
  <w:style w:type="paragraph" w:styleId="a6">
    <w:name w:val="No Spacing"/>
    <w:uiPriority w:val="1"/>
    <w:qFormat/>
    <w:rsid w:val="00EC1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/Basesdoc/4/4752/index.htm" TargetMode="External"/><Relationship Id="rId18" Type="http://schemas.openxmlformats.org/officeDocument/2006/relationships/hyperlink" Target="http://www.gostrf.com/Basesdoc/4/4752/index.htm" TargetMode="External"/><Relationship Id="rId26" Type="http://schemas.openxmlformats.org/officeDocument/2006/relationships/hyperlink" Target="http://www.gostrf.com/Basesdoc/4/4752/index.htm" TargetMode="External"/><Relationship Id="rId39" Type="http://schemas.openxmlformats.org/officeDocument/2006/relationships/hyperlink" Target="http://www.gostrf.com/Basesdoc/4/4752/index.htm" TargetMode="External"/><Relationship Id="rId21" Type="http://schemas.openxmlformats.org/officeDocument/2006/relationships/hyperlink" Target="http://www.gostrf.com/Basesdoc/4/4752/index.htm" TargetMode="External"/><Relationship Id="rId34" Type="http://schemas.openxmlformats.org/officeDocument/2006/relationships/hyperlink" Target="http://www.gostrf.com/Basesdoc/4/4752/index.htm" TargetMode="External"/><Relationship Id="rId42" Type="http://schemas.openxmlformats.org/officeDocument/2006/relationships/hyperlink" Target="http://www.gostrf.com/Basesdoc/4/4752/index.htm" TargetMode="External"/><Relationship Id="rId47" Type="http://schemas.openxmlformats.org/officeDocument/2006/relationships/hyperlink" Target="http://www.gostrf.com/Basesdoc/4/4752/index.htm" TargetMode="External"/><Relationship Id="rId50" Type="http://schemas.openxmlformats.org/officeDocument/2006/relationships/hyperlink" Target="http://www.gostrf.com/Basesdoc/4/4752/index.htm" TargetMode="External"/><Relationship Id="rId55" Type="http://schemas.openxmlformats.org/officeDocument/2006/relationships/hyperlink" Target="http://www.gostrf.com/Basesdoc/4/4752/index.htm" TargetMode="External"/><Relationship Id="rId63" Type="http://schemas.openxmlformats.org/officeDocument/2006/relationships/hyperlink" Target="http://www.gostrf.com/Basesdoc/4/4752/index.htm" TargetMode="External"/><Relationship Id="rId68" Type="http://schemas.openxmlformats.org/officeDocument/2006/relationships/hyperlink" Target="http://www.gostrf.com/Basesdoc/4/4752/index.htm" TargetMode="External"/><Relationship Id="rId76" Type="http://schemas.openxmlformats.org/officeDocument/2006/relationships/hyperlink" Target="http://www.gostrf.com/Basesdoc/4/4752/index.htm" TargetMode="External"/><Relationship Id="rId84" Type="http://schemas.openxmlformats.org/officeDocument/2006/relationships/hyperlink" Target="http://www.gostrf.com/Basesdoc/4/4752/index.htm" TargetMode="External"/><Relationship Id="rId89" Type="http://schemas.openxmlformats.org/officeDocument/2006/relationships/hyperlink" Target="http://www.gostrf.com/Basesdoc/4/4752/index.htm" TargetMode="External"/><Relationship Id="rId7" Type="http://schemas.openxmlformats.org/officeDocument/2006/relationships/hyperlink" Target="http://www.gostrf.com/Basesdoc/4/4752/index.htm" TargetMode="External"/><Relationship Id="rId71" Type="http://schemas.openxmlformats.org/officeDocument/2006/relationships/hyperlink" Target="http://www.gostrf.com/Basesdoc/4/4752/index.htm" TargetMode="External"/><Relationship Id="rId92" Type="http://schemas.openxmlformats.org/officeDocument/2006/relationships/hyperlink" Target="http://www.gostrf.com/Basesdoc/4/4752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rf.com/Basesdoc/4/4752/index.htm" TargetMode="External"/><Relationship Id="rId29" Type="http://schemas.openxmlformats.org/officeDocument/2006/relationships/hyperlink" Target="http://www.gostrf.com/Basesdoc/4/4752/index.htm" TargetMode="External"/><Relationship Id="rId11" Type="http://schemas.openxmlformats.org/officeDocument/2006/relationships/hyperlink" Target="http://www.gostrf.com/Basesdoc/4/4752/index.htm" TargetMode="External"/><Relationship Id="rId24" Type="http://schemas.openxmlformats.org/officeDocument/2006/relationships/hyperlink" Target="http://www.gostrf.com/Basesdoc/4/4752/index.htm" TargetMode="External"/><Relationship Id="rId32" Type="http://schemas.openxmlformats.org/officeDocument/2006/relationships/hyperlink" Target="http://www.gostrf.com/Basesdoc/4/4752/index.htm" TargetMode="External"/><Relationship Id="rId37" Type="http://schemas.openxmlformats.org/officeDocument/2006/relationships/hyperlink" Target="http://www.gostrf.com/Basesdoc/4/4752/index.htm" TargetMode="External"/><Relationship Id="rId40" Type="http://schemas.openxmlformats.org/officeDocument/2006/relationships/hyperlink" Target="http://www.gostrf.com/Basesdoc/4/4752/index.htm" TargetMode="External"/><Relationship Id="rId45" Type="http://schemas.openxmlformats.org/officeDocument/2006/relationships/hyperlink" Target="http://www.gostrf.com/Basesdoc/4/4752/index.htm" TargetMode="External"/><Relationship Id="rId53" Type="http://schemas.openxmlformats.org/officeDocument/2006/relationships/hyperlink" Target="http://www.gostrf.com/Basesdoc/4/4752/index.htm" TargetMode="External"/><Relationship Id="rId58" Type="http://schemas.openxmlformats.org/officeDocument/2006/relationships/hyperlink" Target="http://www.gostrf.com/Basesdoc/4/4752/index.htm" TargetMode="External"/><Relationship Id="rId66" Type="http://schemas.openxmlformats.org/officeDocument/2006/relationships/hyperlink" Target="http://www.gostrf.com/Basesdoc/4/4752/index.htm" TargetMode="External"/><Relationship Id="rId74" Type="http://schemas.openxmlformats.org/officeDocument/2006/relationships/hyperlink" Target="http://www.gostrf.com/Basesdoc/4/4752/index.htm" TargetMode="External"/><Relationship Id="rId79" Type="http://schemas.openxmlformats.org/officeDocument/2006/relationships/hyperlink" Target="http://www.gostrf.com/Basesdoc/4/4752/index.htm" TargetMode="External"/><Relationship Id="rId87" Type="http://schemas.openxmlformats.org/officeDocument/2006/relationships/hyperlink" Target="http://www.gostrf.com/Basesdoc/4/4752/index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gostrf.com/Basesdoc/4/4752/index.htm" TargetMode="External"/><Relationship Id="rId82" Type="http://schemas.openxmlformats.org/officeDocument/2006/relationships/hyperlink" Target="http://www.gostrf.com/Basesdoc/11/11617/index.htm" TargetMode="External"/><Relationship Id="rId90" Type="http://schemas.openxmlformats.org/officeDocument/2006/relationships/hyperlink" Target="http://www.gostrf.com/Basesdoc/4/4752/index.htm" TargetMode="External"/><Relationship Id="rId19" Type="http://schemas.openxmlformats.org/officeDocument/2006/relationships/hyperlink" Target="http://www.gostrf.com/Basesdoc/4/4752/index.htm" TargetMode="External"/><Relationship Id="rId14" Type="http://schemas.openxmlformats.org/officeDocument/2006/relationships/hyperlink" Target="http://www.gostrf.com/Basesdoc/4/4752/index.htm" TargetMode="External"/><Relationship Id="rId22" Type="http://schemas.openxmlformats.org/officeDocument/2006/relationships/hyperlink" Target="http://www.gostrf.com/Basesdoc/4/4752/index.htm" TargetMode="External"/><Relationship Id="rId27" Type="http://schemas.openxmlformats.org/officeDocument/2006/relationships/hyperlink" Target="http://www.gostrf.com/Basesdoc/4/4752/index.htm" TargetMode="External"/><Relationship Id="rId30" Type="http://schemas.openxmlformats.org/officeDocument/2006/relationships/hyperlink" Target="http://www.gostrf.com/Basesdoc/4/4752/index.htm" TargetMode="External"/><Relationship Id="rId35" Type="http://schemas.openxmlformats.org/officeDocument/2006/relationships/hyperlink" Target="http://www.gostrf.com/Basesdoc/4/4752/index.htm" TargetMode="External"/><Relationship Id="rId43" Type="http://schemas.openxmlformats.org/officeDocument/2006/relationships/hyperlink" Target="http://www.gostrf.com/Basesdoc/4/4752/index.htm" TargetMode="External"/><Relationship Id="rId48" Type="http://schemas.openxmlformats.org/officeDocument/2006/relationships/hyperlink" Target="http://www.gostrf.com/Basesdoc/4/4752/index.htm" TargetMode="External"/><Relationship Id="rId56" Type="http://schemas.openxmlformats.org/officeDocument/2006/relationships/hyperlink" Target="http://www.gostrf.com/Basesdoc/4/4752/index.htm" TargetMode="External"/><Relationship Id="rId64" Type="http://schemas.openxmlformats.org/officeDocument/2006/relationships/hyperlink" Target="http://www.gostrf.com/Basesdoc/4/4752/index.htm" TargetMode="External"/><Relationship Id="rId69" Type="http://schemas.openxmlformats.org/officeDocument/2006/relationships/hyperlink" Target="http://www.gostrf.com/Basesdoc/4/4752/index.htm" TargetMode="External"/><Relationship Id="rId77" Type="http://schemas.openxmlformats.org/officeDocument/2006/relationships/hyperlink" Target="http://www.gostrf.com/Basesdoc/4/4752/index.htm" TargetMode="External"/><Relationship Id="rId8" Type="http://schemas.openxmlformats.org/officeDocument/2006/relationships/hyperlink" Target="http://www.gostrf.com/Basesdoc/4/4752/index.htm" TargetMode="External"/><Relationship Id="rId51" Type="http://schemas.openxmlformats.org/officeDocument/2006/relationships/hyperlink" Target="http://www.gostrf.com/Basesdoc/4/4752/index.htm" TargetMode="External"/><Relationship Id="rId72" Type="http://schemas.openxmlformats.org/officeDocument/2006/relationships/hyperlink" Target="http://www.gostrf.com/Basesdoc/4/4752/index.htm" TargetMode="External"/><Relationship Id="rId80" Type="http://schemas.openxmlformats.org/officeDocument/2006/relationships/hyperlink" Target="http://www.gostrf.com/Basesdoc/4/4752/index.htm" TargetMode="External"/><Relationship Id="rId85" Type="http://schemas.openxmlformats.org/officeDocument/2006/relationships/hyperlink" Target="http://www.gostrf.com/Basesdoc/4/4752/index.ht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ostrf.com/Basesdoc/4/4752/index.htm" TargetMode="External"/><Relationship Id="rId17" Type="http://schemas.openxmlformats.org/officeDocument/2006/relationships/hyperlink" Target="http://www.gostrf.com/Basesdoc/4/4752/index.htm" TargetMode="External"/><Relationship Id="rId25" Type="http://schemas.openxmlformats.org/officeDocument/2006/relationships/hyperlink" Target="http://www.gostrf.com/Basesdoc/4/4752/index.htm" TargetMode="External"/><Relationship Id="rId33" Type="http://schemas.openxmlformats.org/officeDocument/2006/relationships/hyperlink" Target="http://www.gostrf.com/Basesdoc/4/4752/index.htm" TargetMode="External"/><Relationship Id="rId38" Type="http://schemas.openxmlformats.org/officeDocument/2006/relationships/hyperlink" Target="http://www.gostrf.com/Basesdoc/4/4752/index.htm" TargetMode="External"/><Relationship Id="rId46" Type="http://schemas.openxmlformats.org/officeDocument/2006/relationships/hyperlink" Target="http://www.gostrf.com/Basesdoc/4/4752/index.htm" TargetMode="External"/><Relationship Id="rId59" Type="http://schemas.openxmlformats.org/officeDocument/2006/relationships/hyperlink" Target="http://www.gostrf.com/Basesdoc/4/4752/index.htm" TargetMode="External"/><Relationship Id="rId67" Type="http://schemas.openxmlformats.org/officeDocument/2006/relationships/hyperlink" Target="http://www.gostrf.com/Basesdoc/4/4752/index.htm" TargetMode="External"/><Relationship Id="rId20" Type="http://schemas.openxmlformats.org/officeDocument/2006/relationships/hyperlink" Target="http://www.gostrf.com/Basesdoc/4/4752/index.htm" TargetMode="External"/><Relationship Id="rId41" Type="http://schemas.openxmlformats.org/officeDocument/2006/relationships/hyperlink" Target="http://www.gostrf.com/Basesdoc/4/4752/index.htm" TargetMode="External"/><Relationship Id="rId54" Type="http://schemas.openxmlformats.org/officeDocument/2006/relationships/hyperlink" Target="http://www.gostrf.com/Basesdoc/4/4752/index.htm" TargetMode="External"/><Relationship Id="rId62" Type="http://schemas.openxmlformats.org/officeDocument/2006/relationships/hyperlink" Target="http://www.gostrf.com/Basesdoc/4/4752/index.htm" TargetMode="External"/><Relationship Id="rId70" Type="http://schemas.openxmlformats.org/officeDocument/2006/relationships/hyperlink" Target="http://www.gostrf.com/Basesdoc/4/4752/index.htm" TargetMode="External"/><Relationship Id="rId75" Type="http://schemas.openxmlformats.org/officeDocument/2006/relationships/hyperlink" Target="http://www.gostrf.com/Basesdoc/4/4752/index.htm" TargetMode="External"/><Relationship Id="rId83" Type="http://schemas.openxmlformats.org/officeDocument/2006/relationships/hyperlink" Target="http://www.gostrf.com/Basesdoc/11/11617/index.htm" TargetMode="External"/><Relationship Id="rId88" Type="http://schemas.openxmlformats.org/officeDocument/2006/relationships/hyperlink" Target="http://www.gostrf.com/Basesdoc/4/4752/index.htm" TargetMode="External"/><Relationship Id="rId91" Type="http://schemas.openxmlformats.org/officeDocument/2006/relationships/hyperlink" Target="http://www.gostrf.com/Basesdoc/4/4752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trf.com/Basesdoc/4/4752/index10319.htm" TargetMode="External"/><Relationship Id="rId15" Type="http://schemas.openxmlformats.org/officeDocument/2006/relationships/hyperlink" Target="http://www.gostrf.com/Basesdoc/4/4752/index.htm" TargetMode="External"/><Relationship Id="rId23" Type="http://schemas.openxmlformats.org/officeDocument/2006/relationships/hyperlink" Target="http://www.gostrf.com/Basesdoc/4/4752/index.htm" TargetMode="External"/><Relationship Id="rId28" Type="http://schemas.openxmlformats.org/officeDocument/2006/relationships/hyperlink" Target="http://www.gostrf.com/Basesdoc/4/4752/index.htm" TargetMode="External"/><Relationship Id="rId36" Type="http://schemas.openxmlformats.org/officeDocument/2006/relationships/hyperlink" Target="http://www.gostrf.com/Basesdoc/4/4752/index.htm" TargetMode="External"/><Relationship Id="rId49" Type="http://schemas.openxmlformats.org/officeDocument/2006/relationships/hyperlink" Target="http://www.gostrf.com/Basesdoc/4/4752/index.htm" TargetMode="External"/><Relationship Id="rId57" Type="http://schemas.openxmlformats.org/officeDocument/2006/relationships/hyperlink" Target="http://www.gostrf.com/Basesdoc/4/4752/index.htm" TargetMode="External"/><Relationship Id="rId10" Type="http://schemas.openxmlformats.org/officeDocument/2006/relationships/hyperlink" Target="http://www.gostrf.com/Basesdoc/4/4752/index.htm" TargetMode="External"/><Relationship Id="rId31" Type="http://schemas.openxmlformats.org/officeDocument/2006/relationships/hyperlink" Target="http://www.gostrf.com/Basesdoc/4/4752/index.htm" TargetMode="External"/><Relationship Id="rId44" Type="http://schemas.openxmlformats.org/officeDocument/2006/relationships/hyperlink" Target="http://www.gostrf.com/Basesdoc/4/4752/index.htm" TargetMode="External"/><Relationship Id="rId52" Type="http://schemas.openxmlformats.org/officeDocument/2006/relationships/hyperlink" Target="http://www.gostrf.com/Basesdoc/4/4752/index.htm" TargetMode="External"/><Relationship Id="rId60" Type="http://schemas.openxmlformats.org/officeDocument/2006/relationships/hyperlink" Target="http://www.gostrf.com/Basesdoc/4/4752/index.htm" TargetMode="External"/><Relationship Id="rId65" Type="http://schemas.openxmlformats.org/officeDocument/2006/relationships/hyperlink" Target="http://www.gostrf.com/Basesdoc/4/4752/index.htm" TargetMode="External"/><Relationship Id="rId73" Type="http://schemas.openxmlformats.org/officeDocument/2006/relationships/hyperlink" Target="http://www.gostrf.com/Basesdoc/4/4752/index.htm" TargetMode="External"/><Relationship Id="rId78" Type="http://schemas.openxmlformats.org/officeDocument/2006/relationships/hyperlink" Target="http://www.gostrf.com/Basesdoc/4/4752/index.htm" TargetMode="External"/><Relationship Id="rId81" Type="http://schemas.openxmlformats.org/officeDocument/2006/relationships/hyperlink" Target="http://www.gostrf.com/Basesdoc/4/4752/index.htm" TargetMode="External"/><Relationship Id="rId86" Type="http://schemas.openxmlformats.org/officeDocument/2006/relationships/hyperlink" Target="http://www.gostrf.com/Basesdoc/4/4752/index.ht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trf.com/Basesdoc/4/475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5901</Words>
  <Characters>33639</Characters>
  <Application>Microsoft Office Word</Application>
  <DocSecurity>0</DocSecurity>
  <Lines>280</Lines>
  <Paragraphs>78</Paragraphs>
  <ScaleCrop>false</ScaleCrop>
  <Company>ASVICOM</Company>
  <LinksUpToDate>false</LinksUpToDate>
  <CharactersWithSpaces>39462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2011-07-12T13:01:00Z</dcterms:created>
  <dcterms:modified xsi:type="dcterms:W3CDTF">2011-07-12T13:02:00Z</dcterms:modified>
</cp:coreProperties>
</file>